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819"/>
        <w:gridCol w:w="709"/>
        <w:gridCol w:w="4565"/>
      </w:tblGrid>
      <w:tr w:rsidR="00903C1B" w:rsidRPr="00903C1B" w:rsidTr="00207E30">
        <w:trPr>
          <w:trHeight w:val="10717"/>
        </w:trPr>
        <w:tc>
          <w:tcPr>
            <w:tcW w:w="4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365854" w:rsidRPr="00B60800" w:rsidRDefault="00606C76" w:rsidP="00606C76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</w:pPr>
            <w:r w:rsidRPr="00B60800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5.</w:t>
            </w:r>
            <w:r w:rsidRPr="00B60800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B60800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Предложите ребенку пройти </w:t>
            </w:r>
          </w:p>
          <w:p w:rsidR="00606C76" w:rsidRPr="00B60800" w:rsidRDefault="00606C76" w:rsidP="00606C76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</w:pPr>
            <w:proofErr w:type="spellStart"/>
            <w:r w:rsidRPr="00B60800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профориентационное</w:t>
            </w:r>
            <w:proofErr w:type="spellEnd"/>
            <w:r w:rsidRPr="00B60800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 тестирование.</w:t>
            </w:r>
          </w:p>
          <w:p w:rsidR="00606C76" w:rsidRPr="00903C1B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-Чтобы выбрать профессию, необходимо не только разбираться в мире существующих профессий, но прежде </w:t>
            </w:r>
            <w:proofErr w:type="gramStart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всего</w:t>
            </w:r>
            <w:proofErr w:type="gramEnd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познать себя - свои личностные качества, способности, стремления. </w:t>
            </w:r>
          </w:p>
          <w:p w:rsidR="00606C76" w:rsidRPr="00903C1B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</w:t>
            </w:r>
          </w:p>
          <w:p w:rsidR="00606C76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</w:t>
            </w:r>
          </w:p>
          <w:p w:rsidR="00606C76" w:rsidRPr="00903C1B" w:rsidRDefault="00606C76" w:rsidP="00606C76">
            <w:pPr>
              <w:pStyle w:val="a3"/>
              <w:tabs>
                <w:tab w:val="left" w:pos="4570"/>
              </w:tabs>
              <w:spacing w:before="0" w:after="0" w:line="240" w:lineRule="auto"/>
              <w:ind w:left="176" w:right="142"/>
              <w:jc w:val="both"/>
              <w:rPr>
                <w:rStyle w:val="a4"/>
                <w:sz w:val="20"/>
                <w:szCs w:val="20"/>
                <w:u w:val="single"/>
              </w:rPr>
            </w:pPr>
            <w:r w:rsidRPr="00B60800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6.</w:t>
            </w:r>
            <w:r w:rsidRPr="00B60800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B60800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В институт - на экскурсию. </w:t>
            </w:r>
          </w:p>
          <w:p w:rsidR="00606C76" w:rsidRPr="00903C1B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-Неплохо сводить ребенка на «день открытых дверей» в вуз - и желательно не в один. </w:t>
            </w:r>
          </w:p>
          <w:p w:rsidR="00606C76" w:rsidRPr="00903C1B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gramStart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Не придавайте таким походам чрезмерное значение</w:t>
            </w:r>
            <w:proofErr w:type="gramEnd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- ведь совсем не обязательно, что именно здесь ваш отрок захочет провести свои студенческие годы. </w:t>
            </w:r>
          </w:p>
          <w:p w:rsidR="00606C76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-Идите в вуз просто как в музей - посмотреть, пообщаться, прочувствовать «</w:t>
            </w:r>
            <w:proofErr w:type="gramStart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мое</w:t>
            </w:r>
            <w:proofErr w:type="gramEnd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- не мое».</w:t>
            </w:r>
          </w:p>
          <w:p w:rsidR="00606C76" w:rsidRPr="00B60800" w:rsidRDefault="00606C76" w:rsidP="00606C76">
            <w:pPr>
              <w:pStyle w:val="a3"/>
              <w:tabs>
                <w:tab w:val="left" w:pos="4570"/>
              </w:tabs>
              <w:spacing w:before="0" w:after="0" w:line="240" w:lineRule="auto"/>
              <w:ind w:left="176" w:right="142"/>
              <w:jc w:val="both"/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</w:pPr>
            <w:r w:rsidRPr="00B60800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7.</w:t>
            </w:r>
            <w:r w:rsidRPr="00B60800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B60800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Обсуждайте альтернативы.</w:t>
            </w:r>
            <w:r w:rsidRPr="00B60800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  <w:p w:rsidR="00B60800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</w:t>
            </w:r>
          </w:p>
          <w:p w:rsidR="00606C76" w:rsidRPr="00903C1B" w:rsidRDefault="00606C76" w:rsidP="00B60800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</w:t>
            </w:r>
          </w:p>
          <w:p w:rsidR="00606C76" w:rsidRPr="007F6A8D" w:rsidRDefault="007F6A8D" w:rsidP="007F6A8D">
            <w:pPr>
              <w:pStyle w:val="a3"/>
              <w:spacing w:before="0" w:after="0" w:line="240" w:lineRule="auto"/>
              <w:ind w:firstLine="709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F6A8D">
              <w:rPr>
                <w:rFonts w:asciiTheme="minorHAnsi" w:hAnsiTheme="minorHAnsi"/>
                <w:color w:val="000000"/>
                <w:sz w:val="20"/>
                <w:szCs w:val="20"/>
              </w:rPr>
              <w:t>-А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      </w:r>
          </w:p>
          <w:p w:rsidR="00606C76" w:rsidRDefault="00606C76">
            <w:pPr>
              <w:pStyle w:val="a3"/>
              <w:spacing w:before="0" w:after="0" w:line="240" w:lineRule="auto"/>
              <w:ind w:left="142" w:right="175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903C1B" w:rsidRPr="00676E51" w:rsidRDefault="00903C1B">
            <w:pPr>
              <w:pStyle w:val="a3"/>
              <w:spacing w:before="0" w:after="0" w:line="240" w:lineRule="auto"/>
              <w:ind w:left="142" w:right="175"/>
              <w:jc w:val="center"/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lastRenderedPageBreak/>
              <w:t>Профориентация в семье.</w:t>
            </w:r>
          </w:p>
          <w:p w:rsidR="00903C1B" w:rsidRPr="00676E51" w:rsidRDefault="00903C1B">
            <w:pPr>
              <w:pStyle w:val="a3"/>
              <w:spacing w:before="0" w:after="0" w:line="240" w:lineRule="auto"/>
              <w:ind w:left="142" w:right="175"/>
              <w:jc w:val="center"/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Кем быть ребенку?</w:t>
            </w: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    Главное для родителей - отдавать себе отчет в том, что они лишь помогают ребенку определиться, а вовсе не определяются вместо него.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</w:t>
            </w: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   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важном вопросе, вполне понятна. </w:t>
            </w: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    Так что вряд ли родителям  не стоит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</w:t>
            </w: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    С другой стороны, нельзя полностью снимать с него ответственность за совершаемый выбор. Важно, чтобы подросток понял, что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      </w:r>
          </w:p>
          <w:p w:rsidR="00903C1B" w:rsidRPr="00903C1B" w:rsidRDefault="00903C1B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    Но, разумеется, действенная </w:t>
            </w:r>
            <w:proofErr w:type="spellStart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доме», а уж потом заниматься планированием будущего.</w:t>
            </w:r>
          </w:p>
          <w:p w:rsidR="00903C1B" w:rsidRPr="00903C1B" w:rsidRDefault="00903C1B">
            <w:pPr>
              <w:spacing w:after="0" w:line="240" w:lineRule="auto"/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965" w:rsidRPr="00903C1B" w:rsidRDefault="00903C1B" w:rsidP="00A24965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Задача родителей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 xml:space="preserve"> </w:t>
            </w: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 не навязывать подростку </w:t>
            </w:r>
            <w:r w:rsidR="00A24965" w:rsidRPr="00903C1B">
              <w:rPr>
                <w:rFonts w:ascii="Calibri" w:hAnsi="Calibri"/>
                <w:color w:val="000000"/>
                <w:sz w:val="20"/>
                <w:szCs w:val="20"/>
              </w:rPr>
              <w:t>уже готовое решение, а помочь ему определиться с выбором профессии самому. Как это сделать?</w:t>
            </w:r>
          </w:p>
          <w:p w:rsidR="00903C1B" w:rsidRPr="00365854" w:rsidRDefault="00903C1B" w:rsidP="00365854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903C1B" w:rsidRPr="00903C1B" w:rsidRDefault="00903C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3C1B" w:rsidRPr="00903C1B" w:rsidRDefault="00903C1B">
            <w:pPr>
              <w:spacing w:after="0" w:line="240" w:lineRule="auto"/>
              <w:ind w:left="175" w:right="175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06C76" w:rsidRPr="00903C1B" w:rsidRDefault="00606C76" w:rsidP="009055D1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903C1B" w:rsidRPr="00903C1B" w:rsidRDefault="00903C1B">
            <w:pPr>
              <w:spacing w:after="0" w:line="240" w:lineRule="auto"/>
              <w:ind w:left="175" w:right="175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363FF" w:rsidRDefault="008363FF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noProof/>
              </w:rPr>
            </w:pPr>
          </w:p>
          <w:p w:rsidR="0020453C" w:rsidRDefault="0020453C" w:rsidP="00207E30">
            <w:pPr>
              <w:spacing w:after="0" w:line="240" w:lineRule="auto"/>
              <w:rPr>
                <w:sz w:val="20"/>
                <w:szCs w:val="20"/>
              </w:rPr>
            </w:pPr>
          </w:p>
          <w:p w:rsidR="00365854" w:rsidRDefault="00365854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4965" w:rsidRDefault="00A24965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4B2B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24965" w:rsidRDefault="00A24965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F6A8D" w:rsidRDefault="007F6A8D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F6A8D" w:rsidRDefault="00AD4B2B" w:rsidP="008363FF">
            <w:pPr>
              <w:pStyle w:val="a3"/>
              <w:spacing w:before="0" w:after="0" w:line="240" w:lineRule="auto"/>
              <w:ind w:right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AB1572" wp14:editId="1DCB6AF5">
                  <wp:extent cx="3013165" cy="2197100"/>
                  <wp:effectExtent l="0" t="0" r="0" b="0"/>
                  <wp:docPr id="3" name="Рисунок 3" descr="Кем быть? » Система профориентационной работы в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ем быть? » Система профориентационной работы в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877" cy="219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FF" w:rsidRPr="00676E51" w:rsidRDefault="008363FF" w:rsidP="008363FF">
            <w:pPr>
              <w:pStyle w:val="a3"/>
              <w:spacing w:before="0" w:after="0" w:line="240" w:lineRule="auto"/>
              <w:ind w:left="142" w:right="175"/>
              <w:jc w:val="both"/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lastRenderedPageBreak/>
              <w:t>ШАГ 1.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676E51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Составьте таблицу профессиональных предпочтений.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-Выбирая профессию, человек выбирает не только способ добывания денег, но и социальную среду, образ жизни.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-Предложите ребенку подумать над тем, каким требованиям, по его мнению, должна отвечать его будущая работа.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-Впишите эти пункты в столбцы, а в строки - названия профессий, кажущихся ребенку наиболее привлекательными.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-Заполняя таблицу, сопоставляйте требование и профессию: если они совпадают, ставьте в этой клетке плюс, если нет - минус.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-Проанализируйте, какая профессия набрала плюсов больше всего. Возможно, около этой специальности ребенку и стоит искать свое призвание.</w:t>
            </w:r>
          </w:p>
          <w:p w:rsidR="008363FF" w:rsidRPr="00676E51" w:rsidRDefault="008363FF" w:rsidP="008363FF">
            <w:pPr>
              <w:pStyle w:val="a3"/>
              <w:spacing w:before="0" w:after="0" w:line="240" w:lineRule="auto"/>
              <w:ind w:left="142" w:right="175"/>
              <w:jc w:val="both"/>
              <w:rPr>
                <w:rStyle w:val="a4"/>
                <w:color w:val="365F91" w:themeColor="accent1" w:themeShade="BF"/>
                <w:sz w:val="20"/>
                <w:szCs w:val="20"/>
                <w:u w:val="single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2.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676E51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Расширяйте знания о профессиональном мире.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-Чтобы выбирать, нужно знать, из чего выбирать. Между тем</w:t>
            </w:r>
            <w:r w:rsidR="00A90AAB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очевидно, что жизненный опыт подростка ограничен, его представления о трудовой деятельности отрывочны, а подчас и нереалистичны. </w:t>
            </w:r>
          </w:p>
          <w:p w:rsidR="008363FF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-Например, многие старшеклассники утверждают, что собираются стать менеджерами, но на вопрос о том, что это за работа, внятно ответить не могут. </w:t>
            </w:r>
          </w:p>
          <w:p w:rsidR="00606C76" w:rsidRPr="00903C1B" w:rsidRDefault="008363FF" w:rsidP="00A90AAB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-Другие смешивают понятия «профессия» и «должность», например</w:t>
            </w:r>
            <w:r w:rsidR="00207E3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заявляют: «Хочу быть</w:t>
            </w:r>
            <w:r w:rsidR="00606C76"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начальником!» </w:t>
            </w:r>
          </w:p>
          <w:p w:rsidR="008363FF" w:rsidRDefault="0086522B" w:rsidP="000204C1">
            <w:pPr>
              <w:pStyle w:val="a3"/>
              <w:spacing w:before="0" w:after="0" w:line="240" w:lineRule="auto"/>
              <w:ind w:left="175" w:right="17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A18AEB" wp14:editId="11742B8F">
                  <wp:extent cx="2165350" cy="1236251"/>
                  <wp:effectExtent l="0" t="0" r="6350" b="2540"/>
                  <wp:docPr id="5" name="Рисунок 5" descr="Государственное бюджетное общеобразовательное учреждение школа № 34  Невского района Санкт-Петербурга - Профориентационн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ударственное бюджетное общеобразовательное учреждение школа № 34  Невского района Санкт-Петербурга - Профориентационн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3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03C1B" w:rsidRPr="00903C1B" w:rsidRDefault="00903C1B" w:rsidP="00606C76">
            <w:pPr>
              <w:pStyle w:val="a3"/>
              <w:spacing w:before="0" w:after="0" w:line="240" w:lineRule="auto"/>
              <w:ind w:right="17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903C1B" w:rsidRPr="00903C1B" w:rsidRDefault="00903C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03C1B" w:rsidRPr="00903C1B" w:rsidRDefault="00903C1B">
            <w:pPr>
              <w:tabs>
                <w:tab w:val="left" w:pos="4570"/>
              </w:tabs>
              <w:spacing w:after="0" w:line="240" w:lineRule="auto"/>
              <w:ind w:left="176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E30" w:rsidRDefault="00207E30" w:rsidP="00D04056">
            <w:pPr>
              <w:tabs>
                <w:tab w:val="left" w:pos="4570"/>
              </w:tabs>
              <w:spacing w:after="0" w:line="240" w:lineRule="auto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</w:p>
          <w:p w:rsidR="00D04056" w:rsidRDefault="00AD127A" w:rsidP="00AD127A">
            <w:pPr>
              <w:tabs>
                <w:tab w:val="left" w:pos="4570"/>
              </w:tabs>
              <w:spacing w:after="0" w:line="240" w:lineRule="auto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201656" wp14:editId="6305C4D2">
                  <wp:extent cx="2743200" cy="2743200"/>
                  <wp:effectExtent l="0" t="0" r="0" b="0"/>
                  <wp:docPr id="2" name="Рисунок 2" descr="Профориент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фориент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27A" w:rsidRDefault="00AD127A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</w:p>
          <w:p w:rsidR="00AD127A" w:rsidRDefault="00AD127A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</w:p>
          <w:p w:rsidR="00A24965" w:rsidRDefault="00772A80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19DD1" wp14:editId="51F006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151130</wp:posOffset>
                      </wp:positionV>
                      <wp:extent cx="1828800" cy="22542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254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2A80" w:rsidRDefault="00772A80" w:rsidP="00772A80">
                                  <w:pPr>
                                    <w:tabs>
                                      <w:tab w:val="left" w:pos="4570"/>
                                    </w:tabs>
                                    <w:spacing w:after="0" w:line="240" w:lineRule="auto"/>
                                    <w:ind w:left="176" w:right="142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72A80"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Памятка для родителей</w:t>
                                  </w:r>
                                </w:p>
                                <w:p w:rsidR="00772A80" w:rsidRDefault="00772A80" w:rsidP="00772A80">
                                  <w:pPr>
                                    <w:tabs>
                                      <w:tab w:val="left" w:pos="4570"/>
                                    </w:tabs>
                                    <w:spacing w:after="0" w:line="240" w:lineRule="auto"/>
                                    <w:ind w:left="176" w:right="142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772A80" w:rsidRPr="00772A80" w:rsidRDefault="00772A80" w:rsidP="00772A80">
                                  <w:pPr>
                                    <w:tabs>
                                      <w:tab w:val="left" w:pos="4570"/>
                                    </w:tabs>
                                    <w:spacing w:after="0" w:line="240" w:lineRule="auto"/>
                                    <w:ind w:left="176" w:right="142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Кем быть ребенку?</w:t>
                                  </w:r>
                                </w:p>
                                <w:p w:rsidR="00772A80" w:rsidRPr="00772A80" w:rsidRDefault="00772A80" w:rsidP="00772A80">
                                  <w:pPr>
                                    <w:tabs>
                                      <w:tab w:val="left" w:pos="4570"/>
                                    </w:tabs>
                                    <w:spacing w:after="0" w:line="240" w:lineRule="auto"/>
                                    <w:ind w:left="176" w:right="142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15pt;margin-top:11.9pt;width:2in;height:17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" filled="f" stroked="f">
                      <v:textbox>
                        <w:txbxContent>
                          <w:p w:rsidR="00772A80" w:rsidRDefault="00772A80" w:rsidP="00772A80">
                            <w:pPr>
                              <w:tabs>
                                <w:tab w:val="left" w:pos="4570"/>
                              </w:tabs>
                              <w:spacing w:after="0" w:line="240" w:lineRule="auto"/>
                              <w:ind w:left="176" w:right="142"/>
                              <w:jc w:val="center"/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2A80"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родителей</w:t>
                            </w:r>
                          </w:p>
                          <w:p w:rsidR="00772A80" w:rsidRDefault="00772A80" w:rsidP="00772A80">
                            <w:pPr>
                              <w:tabs>
                                <w:tab w:val="left" w:pos="4570"/>
                              </w:tabs>
                              <w:spacing w:after="0" w:line="240" w:lineRule="auto"/>
                              <w:ind w:left="176" w:right="142"/>
                              <w:jc w:val="center"/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72A80" w:rsidRPr="00772A80" w:rsidRDefault="00772A80" w:rsidP="00772A80">
                            <w:pPr>
                              <w:tabs>
                                <w:tab w:val="left" w:pos="4570"/>
                              </w:tabs>
                              <w:spacing w:after="0" w:line="240" w:lineRule="auto"/>
                              <w:ind w:left="176" w:right="142"/>
                              <w:jc w:val="center"/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Кем быть ребенку?</w:t>
                            </w:r>
                          </w:p>
                          <w:p w:rsidR="00772A80" w:rsidRPr="00772A80" w:rsidRDefault="00772A80" w:rsidP="00772A80">
                            <w:pPr>
                              <w:tabs>
                                <w:tab w:val="left" w:pos="4570"/>
                              </w:tabs>
                              <w:spacing w:after="0" w:line="240" w:lineRule="auto"/>
                              <w:ind w:left="176" w:right="142"/>
                              <w:jc w:val="center"/>
                              <w:rPr>
                                <w:rFonts w:cs="Arial"/>
                                <w:b/>
                                <w:i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965" w:rsidRDefault="00A24965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800000"/>
                <w:sz w:val="32"/>
                <w:szCs w:val="32"/>
              </w:rPr>
            </w:pPr>
          </w:p>
          <w:p w:rsidR="00772A80" w:rsidRDefault="00772A80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365F91" w:themeColor="accent1" w:themeShade="BF"/>
                <w:sz w:val="32"/>
                <w:szCs w:val="32"/>
              </w:rPr>
            </w:pPr>
          </w:p>
          <w:p w:rsidR="00772A80" w:rsidRDefault="00772A80">
            <w:pPr>
              <w:tabs>
                <w:tab w:val="left" w:pos="4570"/>
              </w:tabs>
              <w:spacing w:after="0" w:line="240" w:lineRule="auto"/>
              <w:ind w:left="176" w:right="142"/>
              <w:jc w:val="center"/>
              <w:rPr>
                <w:rFonts w:cs="Arial"/>
                <w:b/>
                <w:i/>
                <w:color w:val="365F91" w:themeColor="accent1" w:themeShade="BF"/>
                <w:sz w:val="32"/>
                <w:szCs w:val="32"/>
              </w:rPr>
            </w:pPr>
          </w:p>
          <w:p w:rsidR="00903C1B" w:rsidRDefault="00903C1B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72A80" w:rsidRDefault="00772A80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72A80" w:rsidRPr="00903C1B" w:rsidRDefault="00772A80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4965" w:rsidRDefault="00A24965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color w:val="800080"/>
                <w:sz w:val="32"/>
                <w:szCs w:val="32"/>
              </w:rPr>
            </w:pPr>
          </w:p>
          <w:p w:rsidR="00A24965" w:rsidRDefault="00A24965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color w:val="800080"/>
                <w:sz w:val="32"/>
                <w:szCs w:val="32"/>
              </w:rPr>
            </w:pPr>
          </w:p>
          <w:p w:rsidR="00A24965" w:rsidRPr="00606C76" w:rsidRDefault="00A24965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color w:val="800080"/>
                <w:sz w:val="32"/>
                <w:szCs w:val="32"/>
              </w:rPr>
            </w:pPr>
          </w:p>
          <w:p w:rsidR="00903C1B" w:rsidRPr="00903C1B" w:rsidRDefault="00903C1B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03C1B" w:rsidRPr="00903C1B" w:rsidRDefault="00903C1B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</w:p>
          <w:p w:rsidR="00903C1B" w:rsidRDefault="00903C1B">
            <w:pPr>
              <w:pStyle w:val="a3"/>
              <w:tabs>
                <w:tab w:val="left" w:pos="4570"/>
              </w:tabs>
              <w:spacing w:before="0" w:after="0" w:line="240" w:lineRule="auto"/>
              <w:ind w:right="14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</w:p>
          <w:p w:rsidR="00D04056" w:rsidRDefault="00D04056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127A" w:rsidRDefault="00AD127A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127A" w:rsidRDefault="00AD127A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D127A" w:rsidRDefault="00AD127A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363FF" w:rsidRPr="00903C1B" w:rsidRDefault="008363FF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-Кто-то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</w:t>
            </w:r>
          </w:p>
          <w:p w:rsidR="008363FF" w:rsidRPr="00903C1B" w:rsidRDefault="008363FF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      </w:r>
          </w:p>
          <w:p w:rsidR="008363FF" w:rsidRPr="00903C1B" w:rsidRDefault="008363FF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-К </w:t>
            </w:r>
            <w:proofErr w:type="spellStart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</w:t>
            </w:r>
          </w:p>
          <w:p w:rsidR="008363FF" w:rsidRPr="00903C1B" w:rsidRDefault="008363FF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-Опыт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      </w:r>
          </w:p>
          <w:p w:rsidR="006A73C2" w:rsidRDefault="006A73C2" w:rsidP="008363FF">
            <w:pPr>
              <w:pStyle w:val="a3"/>
              <w:spacing w:before="0" w:after="0" w:line="240" w:lineRule="auto"/>
              <w:ind w:left="175" w:right="175"/>
              <w:jc w:val="both"/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8363FF" w:rsidRPr="00676E51" w:rsidRDefault="008363FF" w:rsidP="008363FF">
            <w:pPr>
              <w:pStyle w:val="a3"/>
              <w:spacing w:before="0" w:after="0" w:line="240" w:lineRule="auto"/>
              <w:ind w:left="175" w:right="175"/>
              <w:jc w:val="both"/>
              <w:rPr>
                <w:rStyle w:val="a4"/>
                <w:color w:val="365F91" w:themeColor="accent1" w:themeShade="BF"/>
                <w:sz w:val="20"/>
                <w:szCs w:val="20"/>
                <w:u w:val="single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3.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676E51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Больше информации! </w:t>
            </w:r>
          </w:p>
          <w:p w:rsidR="00606C76" w:rsidRDefault="008363FF" w:rsidP="00180ECF">
            <w:pPr>
              <w:pStyle w:val="a3"/>
              <w:tabs>
                <w:tab w:val="left" w:pos="4570"/>
              </w:tabs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</w:t>
            </w:r>
          </w:p>
          <w:p w:rsidR="00606C76" w:rsidRPr="00606C76" w:rsidRDefault="00606C76" w:rsidP="00180ECF">
            <w:pPr>
              <w:pStyle w:val="a3"/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>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      </w:r>
          </w:p>
          <w:p w:rsidR="006A73C2" w:rsidRDefault="006A73C2" w:rsidP="00606C76">
            <w:pPr>
              <w:pStyle w:val="a3"/>
              <w:spacing w:before="0" w:after="0" w:line="240" w:lineRule="auto"/>
              <w:ind w:left="175" w:right="175"/>
              <w:jc w:val="both"/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</w:pPr>
          </w:p>
          <w:p w:rsidR="00606C76" w:rsidRPr="00676E51" w:rsidRDefault="00606C76" w:rsidP="00606C76">
            <w:pPr>
              <w:pStyle w:val="a3"/>
              <w:spacing w:before="0" w:after="0" w:line="240" w:lineRule="auto"/>
              <w:ind w:left="175" w:right="175"/>
              <w:jc w:val="both"/>
              <w:rPr>
                <w:rStyle w:val="a4"/>
                <w:color w:val="365F91" w:themeColor="accent1" w:themeShade="BF"/>
                <w:sz w:val="20"/>
                <w:szCs w:val="20"/>
                <w:u w:val="single"/>
              </w:rPr>
            </w:pPr>
            <w:r w:rsidRPr="00676E5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u w:val="single"/>
              </w:rPr>
              <w:t>ШАГ 4.</w:t>
            </w:r>
            <w:r w:rsidRPr="00676E51">
              <w:rPr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> </w:t>
            </w:r>
            <w:r w:rsidRPr="00676E51">
              <w:rPr>
                <w:rStyle w:val="a4"/>
                <w:rFonts w:ascii="Calibri" w:hAnsi="Calibri"/>
                <w:color w:val="365F91" w:themeColor="accent1" w:themeShade="BF"/>
                <w:sz w:val="20"/>
                <w:szCs w:val="20"/>
                <w:u w:val="single"/>
              </w:rPr>
              <w:t xml:space="preserve">От слов - к делу. </w:t>
            </w:r>
          </w:p>
          <w:p w:rsidR="00606C76" w:rsidRPr="00903C1B" w:rsidRDefault="00606C76" w:rsidP="00180ECF">
            <w:pPr>
              <w:pStyle w:val="a3"/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</w:t>
            </w:r>
          </w:p>
          <w:p w:rsidR="00903C1B" w:rsidRPr="00606C76" w:rsidRDefault="00606C76" w:rsidP="00180ECF">
            <w:pPr>
              <w:pStyle w:val="a3"/>
              <w:spacing w:before="0" w:after="0" w:line="240" w:lineRule="auto"/>
              <w:ind w:firstLine="70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3C1B">
              <w:rPr>
                <w:rFonts w:ascii="Calibri" w:hAnsi="Calibri"/>
                <w:color w:val="000000"/>
                <w:sz w:val="20"/>
                <w:szCs w:val="20"/>
              </w:rPr>
              <w:t xml:space="preserve">-Гораздо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      </w:r>
          </w:p>
        </w:tc>
      </w:tr>
    </w:tbl>
    <w:p w:rsidR="00970B3E" w:rsidRDefault="00970B3E"/>
    <w:sectPr w:rsidR="00970B3E" w:rsidSect="0036585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2"/>
    <w:rsid w:val="00007D42"/>
    <w:rsid w:val="000204C1"/>
    <w:rsid w:val="00174676"/>
    <w:rsid w:val="00180ECF"/>
    <w:rsid w:val="0020453C"/>
    <w:rsid w:val="00207E30"/>
    <w:rsid w:val="00365854"/>
    <w:rsid w:val="00571724"/>
    <w:rsid w:val="00606C76"/>
    <w:rsid w:val="00676E51"/>
    <w:rsid w:val="006A73C2"/>
    <w:rsid w:val="00743872"/>
    <w:rsid w:val="00772A80"/>
    <w:rsid w:val="007F6A8D"/>
    <w:rsid w:val="008363FF"/>
    <w:rsid w:val="0086522B"/>
    <w:rsid w:val="00903C1B"/>
    <w:rsid w:val="009055D1"/>
    <w:rsid w:val="0096767D"/>
    <w:rsid w:val="00970B3E"/>
    <w:rsid w:val="00A24965"/>
    <w:rsid w:val="00A90AAB"/>
    <w:rsid w:val="00AD127A"/>
    <w:rsid w:val="00AD4B2B"/>
    <w:rsid w:val="00B56FC2"/>
    <w:rsid w:val="00B60800"/>
    <w:rsid w:val="00D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3C1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03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3C1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03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perezhoginaln</cp:lastModifiedBy>
  <cp:revision>21</cp:revision>
  <dcterms:created xsi:type="dcterms:W3CDTF">2022-02-03T01:13:00Z</dcterms:created>
  <dcterms:modified xsi:type="dcterms:W3CDTF">2022-02-03T01:46:00Z</dcterms:modified>
</cp:coreProperties>
</file>